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E" w:rsidRDefault="00C9513D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val="zh-TW" w:eastAsia="zh-TW"/>
        </w:rPr>
      </w:pPr>
      <w:r>
        <w:rPr>
          <w:rFonts w:ascii="方正小标宋_GBK" w:eastAsia="方正小标宋_GBK" w:hAnsi="方正小标宋_GBK" w:cs="方正小标宋_GBK"/>
          <w:sz w:val="44"/>
          <w:szCs w:val="44"/>
          <w:lang w:val="zh-TW" w:eastAsia="zh-TW"/>
        </w:rPr>
        <w:t>大学生菁英人才学校培训计划申报表</w:t>
      </w:r>
    </w:p>
    <w:tbl>
      <w:tblPr>
        <w:tblStyle w:val="TableNormal"/>
        <w:tblW w:w="8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76"/>
        <w:gridCol w:w="1019"/>
        <w:gridCol w:w="1055"/>
        <w:gridCol w:w="755"/>
        <w:gridCol w:w="227"/>
        <w:gridCol w:w="1246"/>
        <w:gridCol w:w="717"/>
        <w:gridCol w:w="227"/>
        <w:gridCol w:w="971"/>
        <w:gridCol w:w="919"/>
      </w:tblGrid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学院名称</w:t>
            </w:r>
          </w:p>
        </w:tc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预计招收学员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举办时间</w:t>
            </w:r>
          </w:p>
        </w:tc>
        <w:tc>
          <w:tcPr>
            <w:tcW w:w="71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2447EE" w:rsidP="002447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>年</w:t>
            </w:r>
            <w:r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>月</w:t>
            </w:r>
            <w:r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日至</w:t>
            </w:r>
            <w:r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>年</w:t>
            </w:r>
            <w:r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>月</w:t>
            </w:r>
            <w:r>
              <w:rPr>
                <w:rFonts w:asciiTheme="minorEastAsia" w:eastAsia="PMingLiU" w:hAnsiTheme="minorEastAsia" w:cs="仿宋"/>
                <w:sz w:val="19"/>
                <w:szCs w:val="19"/>
                <w:lang w:val="zh-TW" w:eastAsia="zh-TW"/>
              </w:rPr>
              <w:t xml:space="preserve"> </w:t>
            </w:r>
            <w:r w:rsidR="00C9513D"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>日</w:t>
            </w:r>
          </w:p>
        </w:tc>
      </w:tr>
      <w:tr w:rsidR="005650BE" w:rsidRPr="00AF35F5">
        <w:trPr>
          <w:trHeight w:val="540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课程模块课时分配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理论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br/>
              <w:t>学习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社会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br/>
              <w:t>实践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社会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br/>
              <w:t>考察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主题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br/>
              <w:t>教育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能力提升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交流研讨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总计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课时</w:t>
            </w:r>
          </w:p>
        </w:tc>
      </w:tr>
      <w:tr w:rsidR="005650BE" w:rsidRPr="00AF35F5">
        <w:trPr>
          <w:trHeight w:val="240"/>
          <w:jc w:val="center"/>
        </w:trPr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0BE" w:rsidRPr="00AF35F5" w:rsidRDefault="005650B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86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课程计划</w:t>
            </w: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日期</w:t>
            </w: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内容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主讲</w:t>
            </w:r>
          </w:p>
        </w:tc>
      </w:tr>
      <w:tr w:rsidR="005650BE" w:rsidRPr="00AF35F5">
        <w:trPr>
          <w:trHeight w:val="80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 w:rsidTr="002447EE">
        <w:trPr>
          <w:trHeight w:val="866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 w:rsidP="002447EE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BE" w:rsidRPr="002447EE" w:rsidRDefault="005650B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54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BE" w:rsidRPr="002447EE" w:rsidRDefault="005650B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 w:rsidP="002447EE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5650BE" w:rsidRPr="00AF35F5">
        <w:trPr>
          <w:trHeight w:val="553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54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28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 w:rsidTr="002447EE">
        <w:trPr>
          <w:trHeight w:val="626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</w:p>
        </w:tc>
      </w:tr>
      <w:tr w:rsidR="005650BE" w:rsidRPr="00AF35F5">
        <w:trPr>
          <w:trHeight w:val="54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5650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>
            <w:pPr>
              <w:jc w:val="left"/>
              <w:rPr>
                <w:rFonts w:asciiTheme="minorEastAsia" w:eastAsia="PMingLiU" w:hAnsiTheme="minorEastAsia" w:hint="eastAsia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2447EE" w:rsidRDefault="005650BE" w:rsidP="002447EE">
            <w:pPr>
              <w:rPr>
                <w:rFonts w:asciiTheme="minorEastAsia" w:eastAsia="PMingLiU" w:hAnsiTheme="minorEastAsia" w:hint="eastAsia"/>
              </w:rPr>
            </w:pPr>
            <w:bookmarkStart w:id="0" w:name="_GoBack"/>
            <w:bookmarkEnd w:id="0"/>
          </w:p>
        </w:tc>
      </w:tr>
      <w:tr w:rsidR="005650BE" w:rsidRPr="00AF35F5">
        <w:trPr>
          <w:trHeight w:val="1320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学院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党委（党总支）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意见</w:t>
            </w:r>
          </w:p>
        </w:tc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 xml:space="preserve">签字  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</w:rPr>
              <w:t xml:space="preserve">         </w:t>
            </w: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盖章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年    月   日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团委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意见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同意贵院举办南京邮电大学大学生菁英人才学校培训班。编号为第    期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 w:cs="仿宋"/>
                <w:sz w:val="19"/>
                <w:szCs w:val="19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盖章</w:t>
            </w:r>
          </w:p>
          <w:p w:rsidR="005650BE" w:rsidRPr="00AF35F5" w:rsidRDefault="00C9513D">
            <w:pPr>
              <w:jc w:val="center"/>
              <w:rPr>
                <w:rFonts w:asciiTheme="minorEastAsia" w:eastAsiaTheme="minorEastAsia" w:hAnsiTheme="minorEastAsia"/>
              </w:rPr>
            </w:pPr>
            <w:r w:rsidRPr="00AF35F5">
              <w:rPr>
                <w:rFonts w:asciiTheme="minorEastAsia" w:eastAsiaTheme="minorEastAsia" w:hAnsiTheme="minorEastAsia" w:cs="仿宋"/>
                <w:sz w:val="19"/>
                <w:szCs w:val="19"/>
                <w:lang w:val="zh-TW" w:eastAsia="zh-TW"/>
              </w:rPr>
              <w:t>年    月   日</w:t>
            </w:r>
          </w:p>
        </w:tc>
      </w:tr>
    </w:tbl>
    <w:p w:rsidR="005650BE" w:rsidRDefault="005650BE">
      <w:pPr>
        <w:ind w:left="432" w:hanging="432"/>
        <w:jc w:val="center"/>
        <w:rPr>
          <w:rFonts w:ascii="方正小标宋_GBK" w:eastAsia="方正小标宋_GBK" w:hAnsi="方正小标宋_GBK" w:cs="方正小标宋_GBK"/>
          <w:sz w:val="44"/>
          <w:szCs w:val="44"/>
          <w:lang w:val="zh-TW" w:eastAsia="zh-TW"/>
        </w:rPr>
      </w:pPr>
    </w:p>
    <w:p w:rsidR="005650BE" w:rsidRDefault="005650BE">
      <w:pPr>
        <w:ind w:left="324" w:hanging="324"/>
        <w:jc w:val="center"/>
      </w:pPr>
    </w:p>
    <w:sectPr w:rsidR="005650B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8" w:right="1418" w:bottom="1418" w:left="1418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03" w:rsidRDefault="00292F03">
      <w:r>
        <w:separator/>
      </w:r>
    </w:p>
  </w:endnote>
  <w:endnote w:type="continuationSeparator" w:id="0">
    <w:p w:rsidR="00292F03" w:rsidRDefault="0029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方正小标宋_GBK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E" w:rsidRDefault="005650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E" w:rsidRDefault="005650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03" w:rsidRDefault="00292F03">
      <w:r>
        <w:separator/>
      </w:r>
    </w:p>
  </w:footnote>
  <w:footnote w:type="continuationSeparator" w:id="0">
    <w:p w:rsidR="00292F03" w:rsidRDefault="0029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E" w:rsidRDefault="005650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E" w:rsidRDefault="00565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E"/>
    <w:rsid w:val="002447EE"/>
    <w:rsid w:val="00292F03"/>
    <w:rsid w:val="005650BE"/>
    <w:rsid w:val="00AF35F5"/>
    <w:rsid w:val="00C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53CB"/>
  <w15:docId w15:val="{1FA0AADD-A118-4BB1-B8E8-11C3AFA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默认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6">
    <w:name w:val="Balloon Text"/>
    <w:basedOn w:val="a"/>
    <w:link w:val="a7"/>
    <w:uiPriority w:val="99"/>
    <w:semiHidden/>
    <w:unhideWhenUsed/>
    <w:rsid w:val="00AF35F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F35F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赵伟</cp:lastModifiedBy>
  <cp:revision>4</cp:revision>
  <cp:lastPrinted>2017-11-20T01:43:00Z</cp:lastPrinted>
  <dcterms:created xsi:type="dcterms:W3CDTF">2017-11-20T01:43:00Z</dcterms:created>
  <dcterms:modified xsi:type="dcterms:W3CDTF">2018-11-07T06:43:00Z</dcterms:modified>
</cp:coreProperties>
</file>