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060" w:type="dxa"/>
        <w:jc w:val="right"/>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3544" w:hRule="exact"/>
          <w:jc w:val="right"/>
        </w:trPr>
        <w:tc>
          <w:tcPr>
            <w:tcW w:w="9060" w:type="dxa"/>
            <w:vAlign w:val="center"/>
          </w:tcPr>
          <w:p>
            <w:pPr>
              <w:jc w:val="center"/>
              <w:rPr>
                <w:rFonts w:ascii="华文中宋" w:hAnsi="华文中宋" w:eastAsia="华文中宋"/>
                <w:b/>
                <w:bCs/>
                <w:spacing w:val="-64"/>
                <w:w w:val="66"/>
                <w:kern w:val="0"/>
                <w:sz w:val="120"/>
                <w:szCs w:val="120"/>
              </w:rPr>
            </w:pPr>
            <w:r>
              <w:rPr>
                <w:rFonts w:hint="eastAsia" w:ascii="华文中宋" w:hAnsi="华文中宋" w:eastAsia="华文中宋"/>
                <w:b/>
                <w:bCs/>
                <w:color w:val="FF0000"/>
                <w:spacing w:val="-64"/>
                <w:w w:val="66"/>
                <w:kern w:val="0"/>
                <w:sz w:val="120"/>
                <w:szCs w:val="120"/>
              </w:rPr>
              <w:t>共青团南京邮电大学委员会</w:t>
            </w:r>
          </w:p>
        </w:tc>
      </w:tr>
      <w:tr>
        <w:tblPrEx>
          <w:tblCellMar>
            <w:top w:w="0" w:type="dxa"/>
            <w:left w:w="108" w:type="dxa"/>
            <w:bottom w:w="0" w:type="dxa"/>
            <w:right w:w="108" w:type="dxa"/>
          </w:tblCellMar>
        </w:tblPrEx>
        <w:trPr>
          <w:trHeight w:val="992" w:hRule="exact"/>
          <w:jc w:val="right"/>
        </w:trPr>
        <w:tc>
          <w:tcPr>
            <w:tcW w:w="9060" w:type="dxa"/>
          </w:tcPr>
          <w:p>
            <w:pPr>
              <w:jc w:val="center"/>
              <w:rPr>
                <w:rFonts w:ascii="仿宋" w:hAnsi="仿宋" w:eastAsia="仿宋"/>
                <w:sz w:val="32"/>
                <w:szCs w:val="32"/>
              </w:rPr>
            </w:pPr>
            <w:r>
              <w:rPr>
                <w:rFonts w:hint="eastAsia" w:ascii="仿宋" w:hAnsi="仿宋" w:eastAsia="仿宋"/>
                <w:sz w:val="32"/>
                <w:szCs w:val="32"/>
              </w:rPr>
              <w:t>校团发〔20</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号</w:t>
            </w: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474980</wp:posOffset>
                      </wp:positionV>
                      <wp:extent cx="2628265" cy="0"/>
                      <wp:effectExtent l="19050" t="17780" r="19685" b="2032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234pt;margin-top:37.4pt;height:0pt;width:206.95pt;z-index:251660288;mso-width-relative:page;mso-height-relative:page;" filled="f" stroked="t" coordsize="21600,21600" o:gfxdata="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W1W1wAA&#10;AAkBAAAPAAAAAAAAAAEAIAAAACIAAABkcnMvZG93bnJldi54bWxQSwECFAAUAAAACACHTuJAToQM&#10;kOYBAACrAwAADgAAAAAAAAABACAAAAAmAQAAZHJzL2Uyb0RvYy54bWxQSwUGAAAAAAYABgBZAQAA&#10;fgUAAAAA&#10;">
                      <v:fill on="f" focussize="0,0"/>
                      <v:stroke weight="2pt" color="#FF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474980</wp:posOffset>
                      </wp:positionV>
                      <wp:extent cx="2628265" cy="0"/>
                      <wp:effectExtent l="19050" t="17780" r="19685"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0pt;margin-top:37.4pt;height:0pt;width:206.95pt;z-index:251659264;mso-width-relative:page;mso-height-relative:page;" filled="f" stroked="t" coordsize="21600,21600" o:gfxdata="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gtHSDUAAAABgEA&#10;AA8AAAAAAAAAAQAgAAAAIgAAAGRycy9kb3ducmV2LnhtbFBLAQIUABQAAAAIAIdO4kAIkRYR5QEA&#10;AKsDAAAOAAAAAAAAAAEAIAAAACMBAABkcnMvZTJvRG9jLnhtbFBLBQYAAAAABgAGAFkBAAB6BQAA&#10;AAA=&#10;">
                      <v:fill on="f" focussize="0,0"/>
                      <v:stroke weight="2pt" color="#FF0000" joinstyle="round"/>
                      <v:imagedata o:title=""/>
                      <o:lock v:ext="edit" aspectratio="f"/>
                    </v:line>
                  </w:pict>
                </mc:Fallback>
              </mc:AlternateContent>
            </w:r>
          </w:p>
          <w:p>
            <w:pPr>
              <w:spacing w:line="330" w:lineRule="exact"/>
              <w:jc w:val="center"/>
              <w:rPr>
                <w:rFonts w:ascii="仿宋_GB2312"/>
              </w:rPr>
            </w:pPr>
            <w:r>
              <w:rPr>
                <w:rFonts w:hint="eastAsia"/>
                <w:color w:val="FF0000"/>
                <w:sz w:val="36"/>
              </w:rPr>
              <w:t>★</w:t>
            </w:r>
          </w:p>
        </w:tc>
      </w:tr>
    </w:tbl>
    <w:p>
      <w:pPr>
        <w:spacing w:line="560" w:lineRule="exact"/>
        <w:jc w:val="center"/>
        <w:rPr>
          <w:rFonts w:ascii="方正小标宋简体" w:hAnsi="仿宋" w:eastAsia="方正小标宋简体" w:cs="Times New Roman"/>
          <w:sz w:val="44"/>
          <w:szCs w:val="44"/>
        </w:rPr>
      </w:pPr>
    </w:p>
    <w:p>
      <w:pPr>
        <w:adjustRightInd w:val="0"/>
        <w:snapToGrid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关于举办南京邮电大学第二十</w:t>
      </w:r>
      <w:r>
        <w:rPr>
          <w:rFonts w:hint="eastAsia" w:ascii="方正小标宋_GBK" w:hAnsi="方正小标宋_GBK" w:eastAsia="方正小标宋_GBK" w:cs="方正小标宋_GBK"/>
          <w:sz w:val="44"/>
          <w:szCs w:val="44"/>
          <w:lang w:val="en-US" w:eastAsia="zh-CN"/>
        </w:rPr>
        <w:t>六</w:t>
      </w:r>
      <w:r>
        <w:rPr>
          <w:rFonts w:hint="eastAsia" w:ascii="方正小标宋_GBK" w:hAnsi="方正小标宋_GBK" w:eastAsia="方正小标宋_GBK" w:cs="方正小标宋_GBK"/>
          <w:sz w:val="44"/>
          <w:szCs w:val="44"/>
        </w:rPr>
        <w:t>届         大学生科技节的通知</w:t>
      </w:r>
    </w:p>
    <w:p>
      <w:pPr>
        <w:spacing w:line="560" w:lineRule="exact"/>
        <w:rPr>
          <w:rFonts w:hint="eastAsia" w:ascii="仿宋" w:hAnsi="仿宋" w:eastAsia="仿宋"/>
          <w:b w:val="0"/>
          <w:bCs/>
          <w:sz w:val="32"/>
          <w:szCs w:val="32"/>
        </w:rPr>
      </w:pPr>
    </w:p>
    <w:p>
      <w:pPr>
        <w:spacing w:line="560" w:lineRule="exact"/>
        <w:rPr>
          <w:rFonts w:ascii="仿宋" w:hAnsi="仿宋" w:eastAsia="仿宋"/>
          <w:b/>
          <w:sz w:val="32"/>
          <w:szCs w:val="32"/>
        </w:rPr>
      </w:pPr>
      <w:r>
        <w:rPr>
          <w:rFonts w:hint="eastAsia" w:ascii="仿宋" w:hAnsi="仿宋" w:eastAsia="仿宋"/>
          <w:b w:val="0"/>
          <w:bCs/>
          <w:sz w:val="32"/>
          <w:szCs w:val="32"/>
        </w:rPr>
        <w:t>各学院团委、各学生组织（社团）：</w:t>
      </w:r>
      <w:r>
        <w:rPr>
          <w:rFonts w:hint="eastAsia" w:ascii="仿宋" w:hAnsi="仿宋" w:eastAsia="仿宋"/>
          <w:b/>
          <w:sz w:val="32"/>
          <w:szCs w:val="32"/>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创新是一个国家和民族进步的灵魂，是一个国家</w:t>
      </w:r>
      <w:r>
        <w:rPr>
          <w:rFonts w:hint="eastAsia" w:ascii="仿宋" w:hAnsi="仿宋" w:eastAsia="仿宋"/>
          <w:sz w:val="32"/>
          <w:szCs w:val="32"/>
          <w:lang w:val="en-US" w:eastAsia="zh-CN"/>
        </w:rPr>
        <w:t>兴旺发达</w:t>
      </w:r>
      <w:r>
        <w:rPr>
          <w:rFonts w:hint="eastAsia" w:ascii="仿宋" w:hAnsi="仿宋" w:eastAsia="仿宋"/>
          <w:sz w:val="32"/>
          <w:szCs w:val="32"/>
        </w:rPr>
        <w:t>的</w:t>
      </w:r>
      <w:r>
        <w:rPr>
          <w:rFonts w:hint="eastAsia" w:ascii="仿宋" w:hAnsi="仿宋" w:eastAsia="仿宋"/>
          <w:sz w:val="32"/>
          <w:szCs w:val="32"/>
          <w:lang w:val="en-US" w:eastAsia="zh-CN"/>
        </w:rPr>
        <w:t>不竭</w:t>
      </w:r>
      <w:r>
        <w:rPr>
          <w:rFonts w:hint="eastAsia" w:ascii="仿宋" w:hAnsi="仿宋" w:eastAsia="仿宋"/>
          <w:sz w:val="32"/>
          <w:szCs w:val="32"/>
        </w:rPr>
        <w:t>动力，</w:t>
      </w:r>
      <w:r>
        <w:rPr>
          <w:rFonts w:hint="eastAsia" w:ascii="仿宋" w:hAnsi="仿宋" w:eastAsia="仿宋"/>
          <w:sz w:val="32"/>
          <w:szCs w:val="32"/>
          <w:lang w:val="en-US" w:eastAsia="zh-CN"/>
        </w:rPr>
        <w:t>作为</w:t>
      </w:r>
      <w:r>
        <w:rPr>
          <w:rFonts w:hint="eastAsia" w:ascii="仿宋" w:hAnsi="仿宋" w:eastAsia="仿宋"/>
          <w:sz w:val="32"/>
          <w:szCs w:val="32"/>
        </w:rPr>
        <w:t>青年</w:t>
      </w:r>
      <w:r>
        <w:rPr>
          <w:rFonts w:hint="eastAsia" w:ascii="仿宋" w:hAnsi="仿宋" w:eastAsia="仿宋"/>
          <w:sz w:val="32"/>
          <w:szCs w:val="32"/>
          <w:lang w:eastAsia="zh-CN"/>
        </w:rPr>
        <w:t>，</w:t>
      </w:r>
      <w:r>
        <w:rPr>
          <w:rFonts w:hint="eastAsia" w:ascii="仿宋" w:hAnsi="仿宋" w:eastAsia="仿宋"/>
          <w:sz w:val="32"/>
          <w:szCs w:val="32"/>
        </w:rPr>
        <w:t>应在实现中华民族伟大复兴的征程中担当时代重任。为进一步增强我校青年学生的创新意识、提升创新能力、培育创新人才，充分发挥第二课堂育人功效，在全校打造学生创新活动品牌、全面提升人才培养质量，</w:t>
      </w:r>
      <w:r>
        <w:rPr>
          <w:rFonts w:hint="eastAsia" w:ascii="仿宋" w:hAnsi="仿宋" w:eastAsia="仿宋" w:cs="Century"/>
          <w:bCs/>
          <w:sz w:val="32"/>
          <w:szCs w:val="32"/>
        </w:rPr>
        <w:t>团委（文化艺术中心）、学生工作处、教务处、招生就业处、科研院、研究生院、校大学生科学技术协会</w:t>
      </w:r>
      <w:r>
        <w:rPr>
          <w:rFonts w:hint="eastAsia" w:ascii="仿宋" w:hAnsi="仿宋" w:eastAsia="仿宋"/>
          <w:sz w:val="32"/>
          <w:szCs w:val="32"/>
        </w:rPr>
        <w:t>决定联合举办南京邮电大学第二十</w:t>
      </w:r>
      <w:r>
        <w:rPr>
          <w:rFonts w:hint="eastAsia" w:ascii="仿宋" w:hAnsi="仿宋" w:eastAsia="仿宋"/>
          <w:sz w:val="32"/>
          <w:szCs w:val="32"/>
          <w:lang w:val="en-US" w:eastAsia="zh-CN"/>
        </w:rPr>
        <w:t>六</w:t>
      </w:r>
      <w:r>
        <w:rPr>
          <w:rFonts w:hint="eastAsia" w:ascii="仿宋" w:hAnsi="仿宋" w:eastAsia="仿宋"/>
          <w:sz w:val="32"/>
          <w:szCs w:val="32"/>
        </w:rPr>
        <w:t>届大学生科技节。现将有关事项通知如下：</w:t>
      </w:r>
    </w:p>
    <w:p>
      <w:pPr>
        <w:pStyle w:val="14"/>
        <w:numPr>
          <w:ilvl w:val="0"/>
          <w:numId w:val="1"/>
        </w:numPr>
        <w:spacing w:line="560" w:lineRule="exact"/>
        <w:ind w:firstLineChars="0"/>
        <w:rPr>
          <w:rFonts w:ascii="仿宋" w:hAnsi="仿宋" w:eastAsia="仿宋"/>
          <w:b/>
          <w:sz w:val="32"/>
          <w:szCs w:val="32"/>
        </w:rPr>
      </w:pPr>
      <w:r>
        <w:rPr>
          <w:rFonts w:hint="eastAsia" w:ascii="仿宋" w:hAnsi="仿宋" w:eastAsia="仿宋"/>
          <w:b/>
          <w:sz w:val="32"/>
          <w:szCs w:val="32"/>
        </w:rPr>
        <w:t>活动主题</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育才报国守初心，信达天下承使命</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 xml:space="preserve">二、活动时间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w:t>
      </w:r>
      <w:r>
        <w:rPr>
          <w:rFonts w:ascii="仿宋" w:hAnsi="仿宋" w:eastAsia="仿宋"/>
          <w:sz w:val="32"/>
          <w:szCs w:val="32"/>
        </w:rPr>
        <w:t>6</w:t>
      </w:r>
      <w:r>
        <w:rPr>
          <w:rFonts w:hint="eastAsia" w:ascii="仿宋" w:hAnsi="仿宋" w:eastAsia="仿宋"/>
          <w:sz w:val="32"/>
          <w:szCs w:val="32"/>
        </w:rPr>
        <w:t>月至12月</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三、组织机构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学校成立由团委、学生工作处、教务处、招生就业处、科研院、研究生院、校学生会、校大学生科学技术协会组成的第二</w:t>
      </w:r>
      <w:r>
        <w:rPr>
          <w:rFonts w:hint="eastAsia" w:ascii="仿宋" w:hAnsi="仿宋" w:eastAsia="仿宋"/>
          <w:sz w:val="32"/>
          <w:szCs w:val="32"/>
          <w:lang w:val="en-US" w:eastAsia="zh-CN"/>
        </w:rPr>
        <w:t>十六</w:t>
      </w:r>
      <w:r>
        <w:rPr>
          <w:rFonts w:hint="eastAsia" w:ascii="仿宋" w:hAnsi="仿宋" w:eastAsia="仿宋"/>
          <w:sz w:val="32"/>
          <w:szCs w:val="32"/>
        </w:rPr>
        <w:t>届大学生科技节组委会，负责各项活动的统一协调和组织领导工作，组委会办公室设在校团委。</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 xml:space="preserve">四、活动内容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1、第二十</w:t>
      </w:r>
      <w:r>
        <w:rPr>
          <w:rFonts w:hint="eastAsia" w:ascii="仿宋" w:hAnsi="仿宋" w:eastAsia="仿宋"/>
          <w:sz w:val="32"/>
          <w:szCs w:val="32"/>
          <w:lang w:val="en-US" w:eastAsia="zh-CN"/>
        </w:rPr>
        <w:t>六</w:t>
      </w:r>
      <w:r>
        <w:rPr>
          <w:rFonts w:hint="eastAsia" w:ascii="仿宋" w:hAnsi="仿宋" w:eastAsia="仿宋"/>
          <w:sz w:val="32"/>
          <w:szCs w:val="32"/>
        </w:rPr>
        <w:t xml:space="preserve">届大学生科技节开幕式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2、组织开展系列科技创新竞赛活动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3、第二十</w:t>
      </w:r>
      <w:r>
        <w:rPr>
          <w:rFonts w:hint="eastAsia" w:ascii="仿宋" w:hAnsi="仿宋" w:eastAsia="仿宋"/>
          <w:sz w:val="32"/>
          <w:szCs w:val="32"/>
          <w:lang w:val="en-US" w:eastAsia="zh-CN"/>
        </w:rPr>
        <w:t>三</w:t>
      </w:r>
      <w:r>
        <w:rPr>
          <w:rFonts w:hint="eastAsia" w:ascii="仿宋" w:hAnsi="仿宋" w:eastAsia="仿宋"/>
          <w:sz w:val="32"/>
          <w:szCs w:val="32"/>
        </w:rPr>
        <w:t>届“</w:t>
      </w:r>
      <w:bookmarkStart w:id="0" w:name="_GoBack"/>
      <w:bookmarkEnd w:id="0"/>
      <w:r>
        <w:rPr>
          <w:rFonts w:hint="eastAsia" w:ascii="仿宋" w:hAnsi="仿宋" w:eastAsia="仿宋"/>
          <w:sz w:val="32"/>
          <w:szCs w:val="32"/>
        </w:rPr>
        <w:t>创新杯”大学生课外学术科技作品竞赛</w:t>
      </w:r>
    </w:p>
    <w:p>
      <w:pPr>
        <w:spacing w:line="560" w:lineRule="exact"/>
        <w:ind w:firstLine="640" w:firstLineChars="200"/>
        <w:rPr>
          <w:rFonts w:hint="default" w:ascii="仿宋" w:hAnsi="仿宋" w:eastAsia="仿宋"/>
          <w:sz w:val="32"/>
          <w:szCs w:val="32"/>
          <w:highlight w:val="none"/>
          <w:lang w:val="en-US"/>
        </w:rPr>
      </w:pPr>
      <w:r>
        <w:rPr>
          <w:rFonts w:hint="eastAsia" w:ascii="仿宋" w:hAnsi="仿宋" w:eastAsia="仿宋"/>
          <w:sz w:val="32"/>
          <w:szCs w:val="32"/>
          <w:highlight w:val="none"/>
          <w:lang w:val="en-US" w:eastAsia="zh-CN"/>
        </w:rPr>
        <w:t>4、新生科创基金专项竞赛活动</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、组织表彰大会暨第二十</w:t>
      </w:r>
      <w:r>
        <w:rPr>
          <w:rFonts w:hint="eastAsia" w:ascii="仿宋" w:hAnsi="仿宋" w:eastAsia="仿宋"/>
          <w:sz w:val="32"/>
          <w:szCs w:val="32"/>
          <w:lang w:val="en-US" w:eastAsia="zh-CN"/>
        </w:rPr>
        <w:t>六</w:t>
      </w:r>
      <w:r>
        <w:rPr>
          <w:rFonts w:hint="eastAsia" w:ascii="仿宋" w:hAnsi="仿宋" w:eastAsia="仿宋"/>
          <w:sz w:val="32"/>
          <w:szCs w:val="32"/>
        </w:rPr>
        <w:t>届大学生科技节闭幕式</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 xml:space="preserve">五、活动流程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1．宣传申报阶段（</w:t>
      </w:r>
      <w:r>
        <w:rPr>
          <w:rFonts w:ascii="仿宋" w:hAnsi="仿宋" w:eastAsia="仿宋"/>
          <w:sz w:val="32"/>
          <w:szCs w:val="32"/>
        </w:rPr>
        <w:t>6</w:t>
      </w:r>
      <w:r>
        <w:rPr>
          <w:rFonts w:hint="eastAsia" w:ascii="仿宋" w:hAnsi="仿宋" w:eastAsia="仿宋"/>
          <w:sz w:val="32"/>
          <w:szCs w:val="32"/>
        </w:rPr>
        <w:t xml:space="preserve">月—10月）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rPr>
        <w:t>各单位结合品牌项目、专业特色等制定突出科技创新性或竞赛趣味性的活动实施方案，报组委会办公室审批，</w:t>
      </w:r>
      <w:r>
        <w:rPr>
          <w:rFonts w:hint="eastAsia" w:ascii="仿宋" w:hAnsi="仿宋" w:eastAsia="仿宋"/>
          <w:sz w:val="32"/>
          <w:szCs w:val="32"/>
          <w:lang w:val="en-US" w:eastAsia="zh-CN"/>
        </w:rPr>
        <w:t>积极</w:t>
      </w:r>
      <w:r>
        <w:rPr>
          <w:rFonts w:hint="eastAsia" w:ascii="仿宋" w:hAnsi="仿宋" w:eastAsia="仿宋"/>
          <w:sz w:val="32"/>
          <w:szCs w:val="32"/>
        </w:rPr>
        <w:t>组织开展报名工作，推进加强宣传工作，线上与线下宣传结合，</w:t>
      </w:r>
      <w:r>
        <w:rPr>
          <w:rFonts w:hint="eastAsia" w:ascii="仿宋" w:hAnsi="仿宋" w:eastAsia="仿宋"/>
          <w:sz w:val="32"/>
          <w:szCs w:val="32"/>
          <w:highlight w:val="none"/>
        </w:rPr>
        <w:t xml:space="preserve">线上公众号推送一个活动不少于2篇，线下一个活动横幅不少于2条，海报1张。报名参与各项活动人数不少于200人，各单位申报项目原则上不超过2项。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2．全面实施阶段（</w:t>
      </w:r>
      <w:r>
        <w:rPr>
          <w:rFonts w:ascii="仿宋" w:hAnsi="仿宋" w:eastAsia="仿宋"/>
          <w:sz w:val="32"/>
          <w:szCs w:val="32"/>
        </w:rPr>
        <w:t>6</w:t>
      </w:r>
      <w:r>
        <w:rPr>
          <w:rFonts w:hint="eastAsia" w:ascii="仿宋" w:hAnsi="仿宋" w:eastAsia="仿宋"/>
          <w:sz w:val="32"/>
          <w:szCs w:val="32"/>
        </w:rPr>
        <w:t xml:space="preserve">月—11月）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rPr>
        <w:t>各单位针对培育的“创新杯”作品进行重点辅导，依据《“创新杯”南京邮电大学大学生课外学术科技作品竞赛章程》规定，对本院申报的作品及作者进行资格审查（集体项目限报八人），按照组委会统一要求组织初赛，</w:t>
      </w:r>
      <w:r>
        <w:rPr>
          <w:rFonts w:hint="eastAsia" w:ascii="仿宋" w:hAnsi="仿宋" w:eastAsia="仿宋"/>
          <w:sz w:val="32"/>
          <w:szCs w:val="32"/>
          <w:lang w:val="en-US" w:eastAsia="zh-CN"/>
        </w:rPr>
        <w:t>创新杯初赛项目数量及参赛人数请仔细参照附件7：第二十三届</w:t>
      </w:r>
      <w:r>
        <w:rPr>
          <w:rFonts w:hint="eastAsia" w:ascii="仿宋" w:hAnsi="仿宋" w:eastAsia="仿宋"/>
          <w:sz w:val="32"/>
          <w:szCs w:val="32"/>
        </w:rPr>
        <w:t>“创新杯”大学生课外学术科技作品竞赛院级活动组织实施情况评价指标体系</w:t>
      </w:r>
      <w:r>
        <w:rPr>
          <w:rFonts w:hint="eastAsia" w:ascii="仿宋" w:hAnsi="仿宋" w:eastAsia="仿宋"/>
          <w:sz w:val="32"/>
          <w:szCs w:val="32"/>
          <w:lang w:val="en-US" w:eastAsia="zh-CN"/>
        </w:rPr>
        <w:t>表，其中的相关要求进行合理安排，鼓励各院加大学生参赛力度。然后，</w:t>
      </w:r>
      <w:r>
        <w:rPr>
          <w:rFonts w:hint="eastAsia" w:ascii="仿宋" w:hAnsi="仿宋" w:eastAsia="仿宋"/>
          <w:sz w:val="32"/>
          <w:szCs w:val="32"/>
        </w:rPr>
        <w:t>完成本院参赛作品的选拔工作，遴选推荐优秀作品参加复赛。</w:t>
      </w:r>
      <w:r>
        <w:rPr>
          <w:rFonts w:hint="eastAsia" w:ascii="仿宋" w:hAnsi="仿宋" w:eastAsia="仿宋"/>
          <w:sz w:val="32"/>
          <w:szCs w:val="32"/>
          <w:highlight w:val="none"/>
        </w:rPr>
        <w:t>入围复赛名额根据各学院初赛数量按比例分配，同时兼顾往届“挑战杯”大学生课外学术科技作品竞赛的成绩。复赛网络申报后，组委会将组织专家进行网上评审，遴选进入决赛答辩的作品名单。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各单位全面组织开展创新创业竞赛活动，进一步完善历届科技节中参与面广、组织成熟、反响热烈的传统精品项目，同时鼓励创新，积极开展特色鲜明、内容丰富、形式新颖的新项目，所有项目应于11月3</w:t>
      </w:r>
      <w:r>
        <w:rPr>
          <w:rFonts w:ascii="仿宋" w:hAnsi="仿宋" w:eastAsia="仿宋"/>
          <w:sz w:val="32"/>
          <w:szCs w:val="32"/>
        </w:rPr>
        <w:t>0</w:t>
      </w:r>
      <w:r>
        <w:rPr>
          <w:rFonts w:hint="eastAsia" w:ascii="仿宋" w:hAnsi="仿宋" w:eastAsia="仿宋"/>
          <w:sz w:val="32"/>
          <w:szCs w:val="32"/>
        </w:rPr>
        <w:t>日之前完结活动的总结评比工作。为提升参赛项目质量、促进各学院交流合作，以学院为单位申报的项目，参赛者中需包含非本学院学生，</w:t>
      </w:r>
      <w:r>
        <w:rPr>
          <w:rFonts w:hint="eastAsia" w:ascii="仿宋" w:hAnsi="仿宋" w:eastAsia="仿宋"/>
          <w:sz w:val="32"/>
          <w:szCs w:val="32"/>
          <w:highlight w:val="none"/>
        </w:rPr>
        <w:t>且非本学院学生获奖比例不得低于总获奖人数的30%</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3．总结表彰阶段（12月）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各学院提交总结材料，汇报交流科技节和“创新杯”活动组织经验和成果，进行全校总结评比和展示，并对各项活动的获奖单位和个人进行表彰。其中，优秀组织奖</w:t>
      </w:r>
      <w:r>
        <w:rPr>
          <w:rFonts w:hint="eastAsia" w:ascii="仿宋" w:hAnsi="仿宋" w:eastAsia="仿宋" w:cs="Century"/>
          <w:bCs/>
          <w:sz w:val="32"/>
          <w:szCs w:val="32"/>
        </w:rPr>
        <w:t>评选标准依照《院级赛事组织得分实施细则》，院级赛事组织得分按照高低依次取前6名。</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各学院需要提交的总结材料主要分为三个部分。第一，“创新杯”相关材料：新闻稿或新媒体推送（不少于两篇）、照片（原图画质，不少于5张）。第二，科技节活动的相关材料：每个活动的新闻稿或新媒体推送（不少于两篇）、每个活动的照片（原图画质，不少于10张）、每个活动未经处理的原始纪实视频（需要反映活动举办情况，1080p及以上画质，不少于5分钟）。第三，评优表彰事宜另行通知。</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 xml:space="preserve">六、工作要求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高度重视、广泛发动。各单位要充分认识开展校园学术科技活动的重要意义，精心组织，科学谋划，认真发动，扎实做好各项科技节活动组织工作，引导广大青年学生积极参与各项竞赛活动，进一步营造学术创新、科学钻研的良好氛围。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整合资源、强化支持。要结合本院工作实际，主动汇报，争取学院领导的支持参加，与学院科研团队（项目）建立常态化联系机制，加强资金、项目、人员等资源整合，通过多种方式支持并落实本单位项目资金保障等工作。有条件的学院可举办与学校科技节主题相吻合的本学院范围内的科技节、活动月等形式的特色活动。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3．加强宣传、营造氛围。综合运用报纸、广播、网络等各种媒体对竞赛活动进行全方位、立体化宣传，重点要在各级“两微”平台进行专题报道，扩大影响，营造良好氛围。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4.材料报送时间要求：</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 请各单位于</w:t>
      </w:r>
      <w:r>
        <w:rPr>
          <w:rFonts w:hint="eastAsia" w:ascii="仿宋" w:hAnsi="仿宋" w:eastAsia="仿宋"/>
          <w:sz w:val="32"/>
          <w:szCs w:val="32"/>
          <w:highlight w:val="none"/>
        </w:rPr>
        <w:t>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月</w:t>
      </w:r>
      <w:r>
        <w:rPr>
          <w:rFonts w:ascii="仿宋" w:hAnsi="仿宋" w:eastAsia="仿宋"/>
          <w:sz w:val="32"/>
          <w:szCs w:val="32"/>
          <w:highlight w:val="none"/>
        </w:rPr>
        <w:t>1</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日</w:t>
      </w:r>
      <w:r>
        <w:rPr>
          <w:rFonts w:hint="eastAsia" w:ascii="仿宋" w:hAnsi="仿宋" w:eastAsia="仿宋"/>
          <w:sz w:val="32"/>
          <w:szCs w:val="32"/>
          <w:highlight w:val="none"/>
          <w:lang w:val="en-US" w:eastAsia="zh-CN"/>
        </w:rPr>
        <w:t>18:00</w:t>
      </w:r>
      <w:r>
        <w:rPr>
          <w:rFonts w:hint="eastAsia" w:ascii="仿宋" w:hAnsi="仿宋" w:eastAsia="仿宋"/>
          <w:sz w:val="32"/>
          <w:szCs w:val="32"/>
          <w:highlight w:val="none"/>
        </w:rPr>
        <w:t>前</w:t>
      </w:r>
      <w:r>
        <w:rPr>
          <w:rFonts w:hint="eastAsia" w:ascii="仿宋" w:hAnsi="仿宋" w:eastAsia="仿宋"/>
          <w:sz w:val="32"/>
          <w:szCs w:val="32"/>
        </w:rPr>
        <w:t>将科技节活动申报表（附件1）及活动策划案电子稿发至</w:t>
      </w:r>
      <w:r>
        <w:rPr>
          <w:rFonts w:hint="eastAsia" w:ascii="仿宋" w:hAnsi="仿宋" w:eastAsia="仿宋"/>
          <w:sz w:val="32"/>
          <w:szCs w:val="32"/>
          <w:lang w:val="en-US" w:eastAsia="zh-CN"/>
        </w:rPr>
        <w:t>邮箱</w:t>
      </w:r>
      <w:r>
        <w:rPr>
          <w:rFonts w:hint="eastAsia" w:ascii="仿宋" w:hAnsi="仿宋" w:eastAsia="仿宋"/>
          <w:sz w:val="32"/>
          <w:szCs w:val="32"/>
        </w:rPr>
        <w:t>sast@njupt.edu.cn</w:t>
      </w:r>
      <w:r>
        <w:rPr>
          <w:rFonts w:hint="eastAsia" w:ascii="仿宋" w:hAnsi="仿宋" w:eastAsia="仿宋"/>
          <w:sz w:val="32"/>
          <w:szCs w:val="32"/>
          <w:lang w:eastAsia="zh-CN"/>
        </w:rPr>
        <w:t>，</w:t>
      </w:r>
      <w:r>
        <w:rPr>
          <w:rFonts w:hint="eastAsia" w:ascii="仿宋" w:hAnsi="仿宋" w:eastAsia="仿宋"/>
          <w:sz w:val="32"/>
          <w:szCs w:val="32"/>
        </w:rPr>
        <w:t>纸质版送至大学生活动中心</w:t>
      </w:r>
      <w:r>
        <w:rPr>
          <w:rFonts w:hint="eastAsia" w:ascii="仿宋" w:hAnsi="仿宋" w:eastAsia="仿宋"/>
          <w:sz w:val="32"/>
          <w:szCs w:val="32"/>
          <w:lang w:val="en-US" w:eastAsia="zh-CN"/>
        </w:rPr>
        <w:t>215</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（2）请各单位于</w:t>
      </w:r>
      <w:r>
        <w:rPr>
          <w:rFonts w:hint="eastAsia" w:ascii="仿宋" w:hAnsi="仿宋" w:eastAsia="仿宋"/>
          <w:sz w:val="32"/>
          <w:szCs w:val="32"/>
          <w:highlight w:val="none"/>
        </w:rPr>
        <w:t>10月2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日</w:t>
      </w:r>
      <w:r>
        <w:rPr>
          <w:rFonts w:hint="eastAsia" w:ascii="仿宋" w:hAnsi="仿宋" w:eastAsia="仿宋"/>
          <w:sz w:val="32"/>
          <w:szCs w:val="32"/>
          <w:highlight w:val="none"/>
          <w:lang w:val="en-US" w:eastAsia="zh-CN"/>
        </w:rPr>
        <w:t>18:00</w:t>
      </w:r>
      <w:r>
        <w:rPr>
          <w:rFonts w:hint="eastAsia" w:ascii="仿宋" w:hAnsi="仿宋" w:eastAsia="仿宋"/>
          <w:sz w:val="32"/>
          <w:szCs w:val="32"/>
          <w:highlight w:val="none"/>
        </w:rPr>
        <w:t>前</w:t>
      </w:r>
      <w:r>
        <w:rPr>
          <w:rFonts w:hint="eastAsia" w:ascii="仿宋" w:hAnsi="仿宋" w:eastAsia="仿宋"/>
          <w:sz w:val="32"/>
          <w:szCs w:val="32"/>
        </w:rPr>
        <w:t>将“创新杯”院赛结果汇总发</w:t>
      </w:r>
      <w:r>
        <w:rPr>
          <w:rFonts w:hint="eastAsia" w:ascii="仿宋" w:hAnsi="仿宋" w:eastAsia="仿宋"/>
          <w:sz w:val="32"/>
          <w:szCs w:val="32"/>
          <w:lang w:val="en-US" w:eastAsia="zh-CN"/>
        </w:rPr>
        <w:t>送</w:t>
      </w:r>
      <w:r>
        <w:rPr>
          <w:rFonts w:hint="eastAsia" w:ascii="仿宋" w:hAnsi="仿宋" w:eastAsia="仿宋"/>
          <w:sz w:val="32"/>
          <w:szCs w:val="32"/>
        </w:rPr>
        <w:t>至邮箱sast@njupt.edu.cn，包括初赛作品汇总表（附件2）、各个作品的简介（附件3）、决赛评委意见表</w:t>
      </w:r>
      <w:r>
        <w:rPr>
          <w:rFonts w:hint="eastAsia" w:ascii="仿宋" w:hAnsi="仿宋" w:eastAsia="仿宋"/>
          <w:color w:val="000000" w:themeColor="text1"/>
          <w:sz w:val="32"/>
          <w:szCs w:val="32"/>
          <w14:textFill>
            <w14:solidFill>
              <w14:schemeClr w14:val="tx1"/>
            </w14:solidFill>
          </w14:textFill>
        </w:rPr>
        <w:t>（附件4）</w:t>
      </w:r>
      <w:r>
        <w:rPr>
          <w:rFonts w:hint="eastAsia" w:ascii="仿宋" w:hAnsi="仿宋" w:eastAsia="仿宋"/>
          <w:sz w:val="32"/>
          <w:szCs w:val="32"/>
        </w:rPr>
        <w:t>。其中有评委签字、学院分团委盖章的初赛作品汇总表纸质版需交</w:t>
      </w:r>
      <w:r>
        <w:rPr>
          <w:rFonts w:hint="eastAsia" w:ascii="仿宋" w:hAnsi="仿宋" w:eastAsia="仿宋"/>
          <w:sz w:val="32"/>
          <w:szCs w:val="32"/>
          <w:lang w:val="en-US" w:eastAsia="zh-CN"/>
        </w:rPr>
        <w:t>至</w:t>
      </w:r>
      <w:r>
        <w:rPr>
          <w:rFonts w:hint="eastAsia" w:ascii="仿宋" w:hAnsi="仿宋" w:eastAsia="仿宋"/>
          <w:sz w:val="32"/>
          <w:szCs w:val="32"/>
        </w:rPr>
        <w:t>大学生活动中心</w:t>
      </w:r>
      <w:r>
        <w:rPr>
          <w:rFonts w:hint="eastAsia" w:ascii="仿宋" w:hAnsi="仿宋" w:eastAsia="仿宋"/>
          <w:sz w:val="32"/>
          <w:szCs w:val="32"/>
          <w:lang w:val="en-US" w:eastAsia="zh-CN"/>
        </w:rPr>
        <w:t>215</w:t>
      </w:r>
      <w:r>
        <w:rPr>
          <w:rFonts w:hint="eastAsia" w:ascii="仿宋" w:hAnsi="仿宋" w:eastAsia="仿宋"/>
          <w:sz w:val="32"/>
          <w:szCs w:val="32"/>
        </w:rPr>
        <w:t>。我们将</w:t>
      </w:r>
      <w:r>
        <w:rPr>
          <w:rFonts w:hint="eastAsia" w:ascii="仿宋" w:hAnsi="仿宋" w:eastAsia="仿宋"/>
          <w:sz w:val="32"/>
          <w:szCs w:val="32"/>
          <w:lang w:val="en-US" w:eastAsia="zh-CN"/>
        </w:rPr>
        <w:t>于</w:t>
      </w: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月</w:t>
      </w:r>
      <w:r>
        <w:rPr>
          <w:rFonts w:ascii="仿宋" w:hAnsi="仿宋" w:eastAsia="仿宋"/>
          <w:sz w:val="32"/>
          <w:szCs w:val="32"/>
        </w:rPr>
        <w:t>2</w:t>
      </w:r>
      <w:r>
        <w:rPr>
          <w:rFonts w:hint="eastAsia" w:ascii="仿宋" w:hAnsi="仿宋" w:eastAsia="仿宋"/>
          <w:sz w:val="32"/>
          <w:szCs w:val="32"/>
          <w:lang w:val="en-US" w:eastAsia="zh-CN"/>
        </w:rPr>
        <w:t>9</w:t>
      </w:r>
      <w:r>
        <w:rPr>
          <w:rFonts w:hint="eastAsia" w:ascii="仿宋" w:hAnsi="仿宋" w:eastAsia="仿宋"/>
          <w:sz w:val="32"/>
          <w:szCs w:val="32"/>
        </w:rPr>
        <w:t>日</w:t>
      </w:r>
      <w:r>
        <w:rPr>
          <w:rFonts w:hint="eastAsia" w:ascii="仿宋" w:hAnsi="仿宋" w:eastAsia="仿宋"/>
          <w:sz w:val="32"/>
          <w:szCs w:val="32"/>
          <w:lang w:val="en-US" w:eastAsia="zh-CN"/>
        </w:rPr>
        <w:t>前</w:t>
      </w:r>
      <w:r>
        <w:rPr>
          <w:rFonts w:hint="eastAsia" w:ascii="仿宋" w:hAnsi="仿宋" w:eastAsia="仿宋"/>
          <w:sz w:val="32"/>
          <w:szCs w:val="32"/>
        </w:rPr>
        <w:t>公布各学院复赛名额</w:t>
      </w:r>
      <w:r>
        <w:rPr>
          <w:rFonts w:hint="eastAsia" w:ascii="仿宋" w:hAnsi="仿宋" w:eastAsia="仿宋"/>
          <w:sz w:val="32"/>
          <w:szCs w:val="32"/>
          <w:lang w:val="en-US" w:eastAsia="zh-CN"/>
        </w:rPr>
        <w:t>并开放网评平台</w:t>
      </w:r>
      <w:r>
        <w:rPr>
          <w:rFonts w:hint="eastAsia" w:ascii="仿宋" w:hAnsi="仿宋" w:eastAsia="仿宋"/>
          <w:sz w:val="32"/>
          <w:szCs w:val="32"/>
        </w:rPr>
        <w:t>。</w:t>
      </w:r>
      <w:r>
        <w:rPr>
          <w:rFonts w:hint="eastAsia" w:ascii="仿宋" w:hAnsi="仿宋" w:eastAsia="仿宋"/>
          <w:sz w:val="32"/>
          <w:szCs w:val="32"/>
          <w:lang w:val="en-US" w:eastAsia="zh-CN"/>
        </w:rPr>
        <w:t>入围复赛的各个</w:t>
      </w:r>
      <w:r>
        <w:rPr>
          <w:rFonts w:hint="eastAsia" w:ascii="仿宋" w:hAnsi="仿宋" w:eastAsia="仿宋"/>
          <w:sz w:val="32"/>
          <w:szCs w:val="32"/>
        </w:rPr>
        <w:t>团队</w:t>
      </w:r>
      <w:r>
        <w:rPr>
          <w:rFonts w:hint="eastAsia" w:ascii="仿宋" w:hAnsi="仿宋" w:eastAsia="仿宋"/>
          <w:sz w:val="32"/>
          <w:szCs w:val="32"/>
          <w:lang w:val="en-US" w:eastAsia="zh-CN"/>
        </w:rPr>
        <w:t>需于</w:t>
      </w: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月</w:t>
      </w:r>
      <w:r>
        <w:rPr>
          <w:rFonts w:hint="eastAsia" w:ascii="仿宋" w:hAnsi="仿宋" w:eastAsia="仿宋"/>
          <w:sz w:val="32"/>
          <w:szCs w:val="32"/>
          <w:lang w:val="en-US" w:eastAsia="zh-CN"/>
        </w:rPr>
        <w:t>5</w:t>
      </w:r>
      <w:r>
        <w:rPr>
          <w:rFonts w:hint="eastAsia" w:ascii="仿宋" w:hAnsi="仿宋" w:eastAsia="仿宋"/>
          <w:sz w:val="32"/>
          <w:szCs w:val="32"/>
        </w:rPr>
        <w:t>日</w:t>
      </w:r>
      <w:r>
        <w:rPr>
          <w:rFonts w:hint="eastAsia" w:ascii="仿宋" w:hAnsi="仿宋" w:eastAsia="仿宋"/>
          <w:sz w:val="32"/>
          <w:szCs w:val="32"/>
          <w:lang w:val="en-US" w:eastAsia="zh-CN"/>
        </w:rPr>
        <w:t>18：00</w:t>
      </w:r>
      <w:r>
        <w:rPr>
          <w:rFonts w:hint="eastAsia" w:ascii="仿宋" w:hAnsi="仿宋" w:eastAsia="仿宋"/>
          <w:sz w:val="32"/>
          <w:szCs w:val="32"/>
        </w:rPr>
        <w:t>之前将</w:t>
      </w:r>
      <w:r>
        <w:rPr>
          <w:rFonts w:hint="eastAsia" w:ascii="仿宋" w:hAnsi="仿宋" w:eastAsia="仿宋"/>
          <w:sz w:val="32"/>
          <w:szCs w:val="32"/>
          <w:lang w:val="en-US" w:eastAsia="zh-CN"/>
        </w:rPr>
        <w:t>完整作品（附件3、附件5、附件6的pdf文件）</w:t>
      </w:r>
      <w:r>
        <w:rPr>
          <w:rFonts w:hint="eastAsia" w:ascii="仿宋" w:hAnsi="仿宋" w:eastAsia="仿宋"/>
          <w:sz w:val="32"/>
          <w:szCs w:val="32"/>
        </w:rPr>
        <w:t>上传至</w:t>
      </w:r>
      <w:r>
        <w:rPr>
          <w:rFonts w:hint="eastAsia" w:ascii="仿宋" w:hAnsi="仿宋" w:eastAsia="仿宋"/>
          <w:sz w:val="32"/>
          <w:szCs w:val="32"/>
          <w:lang w:val="en-US" w:eastAsia="zh-CN"/>
        </w:rPr>
        <w:t>规定的</w:t>
      </w:r>
      <w:r>
        <w:rPr>
          <w:rFonts w:hint="eastAsia" w:ascii="仿宋" w:hAnsi="仿宋" w:eastAsia="仿宋"/>
          <w:sz w:val="32"/>
          <w:szCs w:val="32"/>
        </w:rPr>
        <w:t>网上评审网站，专家将进行网评</w:t>
      </w:r>
      <w:r>
        <w:rPr>
          <w:rFonts w:hint="eastAsia" w:ascii="仿宋" w:hAnsi="仿宋" w:eastAsia="仿宋"/>
          <w:sz w:val="32"/>
          <w:szCs w:val="32"/>
          <w:lang w:val="en-US" w:eastAsia="zh-CN"/>
        </w:rPr>
        <w:t>工作</w:t>
      </w:r>
      <w:r>
        <w:rPr>
          <w:rFonts w:hint="eastAsia" w:ascii="仿宋" w:hAnsi="仿宋" w:eastAsia="仿宋"/>
          <w:sz w:val="32"/>
          <w:szCs w:val="32"/>
        </w:rPr>
        <w:t>。11月3</w:t>
      </w:r>
      <w:r>
        <w:rPr>
          <w:rFonts w:ascii="仿宋" w:hAnsi="仿宋" w:eastAsia="仿宋"/>
          <w:sz w:val="32"/>
          <w:szCs w:val="32"/>
        </w:rPr>
        <w:t>0</w:t>
      </w:r>
      <w:r>
        <w:rPr>
          <w:rFonts w:hint="eastAsia" w:ascii="仿宋" w:hAnsi="仿宋" w:eastAsia="仿宋"/>
          <w:sz w:val="32"/>
          <w:szCs w:val="32"/>
        </w:rPr>
        <w:t>日</w:t>
      </w:r>
      <w:r>
        <w:rPr>
          <w:rFonts w:hint="eastAsia" w:ascii="仿宋" w:hAnsi="仿宋" w:eastAsia="仿宋"/>
          <w:sz w:val="32"/>
          <w:szCs w:val="32"/>
          <w:lang w:val="en-US" w:eastAsia="zh-CN"/>
        </w:rPr>
        <w:t>18：00</w:t>
      </w:r>
      <w:r>
        <w:rPr>
          <w:rFonts w:hint="eastAsia" w:ascii="仿宋" w:hAnsi="仿宋" w:eastAsia="仿宋"/>
          <w:sz w:val="32"/>
          <w:szCs w:val="32"/>
        </w:rPr>
        <w:t>之前，各单位将总结材料中的第一、第二部分，即“创新杯”总结材料和科技节活动总结材料打包发至邮箱sast@njupt.edu.cn。</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联系人： </w:t>
      </w:r>
      <w:r>
        <w:rPr>
          <w:rFonts w:ascii="仿宋" w:hAnsi="仿宋" w:eastAsia="仿宋"/>
          <w:sz w:val="32"/>
          <w:szCs w:val="32"/>
        </w:rPr>
        <w:t xml:space="preserve"> </w:t>
      </w:r>
      <w:r>
        <w:rPr>
          <w:rFonts w:hint="eastAsia" w:ascii="仿宋" w:hAnsi="仿宋" w:eastAsia="仿宋"/>
          <w:sz w:val="32"/>
          <w:szCs w:val="32"/>
          <w:lang w:val="en-US" w:eastAsia="zh-CN"/>
        </w:rPr>
        <w:t>朱荣臻</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电话：</w:t>
      </w:r>
      <w:r>
        <w:rPr>
          <w:rFonts w:hint="eastAsia" w:ascii="仿宋" w:hAnsi="仿宋" w:eastAsia="仿宋"/>
          <w:sz w:val="32"/>
          <w:szCs w:val="32"/>
          <w:lang w:val="en-US" w:eastAsia="zh-CN"/>
        </w:rPr>
        <w:t>85866550/</w:t>
      </w:r>
      <w:r>
        <w:rPr>
          <w:rFonts w:hint="eastAsia" w:ascii="仿宋" w:hAnsi="仿宋" w:eastAsia="仿宋"/>
          <w:sz w:val="32"/>
          <w:szCs w:val="32"/>
        </w:rPr>
        <w:t>18951650360</w:t>
      </w:r>
    </w:p>
    <w:p>
      <w:pPr>
        <w:spacing w:line="560" w:lineRule="exact"/>
        <w:ind w:firstLine="2240" w:firstLineChars="700"/>
        <w:jc w:val="left"/>
        <w:rPr>
          <w:rFonts w:ascii="仿宋" w:hAnsi="仿宋" w:eastAsia="仿宋"/>
          <w:sz w:val="32"/>
          <w:szCs w:val="32"/>
        </w:rPr>
      </w:pPr>
      <w:r>
        <w:rPr>
          <w:rFonts w:hint="eastAsia" w:ascii="仿宋" w:hAnsi="仿宋" w:eastAsia="仿宋"/>
          <w:sz w:val="32"/>
          <w:szCs w:val="32"/>
          <w:lang w:val="en-US" w:eastAsia="zh-CN"/>
        </w:rPr>
        <w:t>吴倩茜</w:t>
      </w:r>
      <w:r>
        <w:rPr>
          <w:rFonts w:hint="eastAsia" w:ascii="仿宋" w:hAnsi="仿宋" w:eastAsia="仿宋"/>
          <w:sz w:val="32"/>
          <w:szCs w:val="32"/>
        </w:rPr>
        <w:t xml:space="preserve">    电话：19805186091              </w:t>
      </w:r>
    </w:p>
    <w:p>
      <w:pPr>
        <w:spacing w:line="560" w:lineRule="exact"/>
        <w:jc w:val="left"/>
        <w:rPr>
          <w:rFonts w:ascii="仿宋" w:hAnsi="仿宋" w:eastAsia="仿宋"/>
          <w:sz w:val="32"/>
          <w:szCs w:val="32"/>
        </w:rPr>
      </w:pPr>
      <w:r>
        <w:rPr>
          <w:rFonts w:hint="eastAsia" w:ascii="仿宋" w:hAnsi="仿宋" w:eastAsia="仿宋"/>
          <w:sz w:val="32"/>
          <w:szCs w:val="32"/>
        </w:rPr>
        <w:t xml:space="preserve">    电子邮箱</w:t>
      </w:r>
      <w:r>
        <w:rPr>
          <w:rFonts w:hint="eastAsia" w:ascii="仿宋" w:hAnsi="仿宋" w:eastAsia="仿宋"/>
          <w:color w:val="auto"/>
          <w:sz w:val="32"/>
          <w:szCs w:val="32"/>
        </w:rPr>
        <w:t>：</w:t>
      </w:r>
      <w:r>
        <w:rPr>
          <w:color w:val="auto"/>
          <w:u w:val="none" w:color="auto"/>
        </w:rPr>
        <w:fldChar w:fldCharType="begin"/>
      </w:r>
      <w:r>
        <w:rPr>
          <w:color w:val="auto"/>
          <w:u w:val="none" w:color="auto"/>
        </w:rPr>
        <w:instrText xml:space="preserve"> HYPERLINK "mailto:sast@njupt.edu.cn" </w:instrText>
      </w:r>
      <w:r>
        <w:rPr>
          <w:color w:val="auto"/>
          <w:u w:val="none" w:color="auto"/>
        </w:rPr>
        <w:fldChar w:fldCharType="separate"/>
      </w:r>
      <w:r>
        <w:rPr>
          <w:rStyle w:val="8"/>
          <w:rFonts w:hint="eastAsia" w:ascii="仿宋" w:hAnsi="仿宋" w:eastAsia="仿宋"/>
          <w:color w:val="auto"/>
          <w:sz w:val="32"/>
          <w:szCs w:val="32"/>
          <w:u w:val="none" w:color="auto"/>
        </w:rPr>
        <w:t>sast@njupt.edu.cn</w:t>
      </w:r>
      <w:r>
        <w:rPr>
          <w:rStyle w:val="8"/>
          <w:rFonts w:hint="eastAsia" w:ascii="仿宋" w:hAnsi="仿宋" w:eastAsia="仿宋"/>
          <w:color w:val="auto"/>
          <w:sz w:val="32"/>
          <w:szCs w:val="32"/>
          <w:u w:val="none" w:color="auto"/>
        </w:rPr>
        <w:fldChar w:fldCharType="end"/>
      </w:r>
    </w:p>
    <w:p>
      <w:pPr>
        <w:spacing w:line="560" w:lineRule="exact"/>
        <w:jc w:val="left"/>
        <w:rPr>
          <w:rFonts w:hint="eastAsia" w:ascii="仿宋" w:hAnsi="仿宋" w:eastAsia="仿宋"/>
          <w:sz w:val="32"/>
          <w:szCs w:val="32"/>
        </w:rPr>
      </w:pPr>
    </w:p>
    <w:p>
      <w:pPr>
        <w:spacing w:line="560" w:lineRule="exact"/>
        <w:ind w:left="2891" w:hanging="2891" w:hangingChars="900"/>
        <w:jc w:val="left"/>
        <w:rPr>
          <w:rFonts w:ascii="仿宋" w:hAnsi="仿宋" w:eastAsia="仿宋"/>
          <w:b/>
          <w:sz w:val="32"/>
          <w:szCs w:val="32"/>
        </w:rPr>
      </w:pPr>
      <w:r>
        <w:rPr>
          <w:rFonts w:hint="eastAsia" w:ascii="仿宋" w:hAnsi="仿宋" w:eastAsia="仿宋"/>
          <w:b/>
          <w:sz w:val="32"/>
          <w:szCs w:val="32"/>
        </w:rPr>
        <w:t>附件：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附件1：南京邮电大学第二十</w:t>
      </w:r>
      <w:r>
        <w:rPr>
          <w:rFonts w:hint="eastAsia" w:ascii="仿宋" w:hAnsi="仿宋" w:eastAsia="仿宋"/>
          <w:sz w:val="32"/>
          <w:szCs w:val="32"/>
          <w:lang w:val="en-US" w:eastAsia="zh-CN"/>
        </w:rPr>
        <w:t>六</w:t>
      </w:r>
      <w:r>
        <w:rPr>
          <w:rFonts w:hint="eastAsia" w:ascii="仿宋" w:hAnsi="仿宋" w:eastAsia="仿宋"/>
          <w:sz w:val="32"/>
          <w:szCs w:val="32"/>
        </w:rPr>
        <w:t xml:space="preserve">届大学生科技节活动申报表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附件2：第二十</w:t>
      </w:r>
      <w:r>
        <w:rPr>
          <w:rFonts w:hint="eastAsia" w:ascii="仿宋" w:hAnsi="仿宋" w:eastAsia="仿宋"/>
          <w:sz w:val="32"/>
          <w:szCs w:val="32"/>
          <w:lang w:val="en-US" w:eastAsia="zh-CN"/>
        </w:rPr>
        <w:t>三</w:t>
      </w:r>
      <w:r>
        <w:rPr>
          <w:rFonts w:hint="eastAsia" w:ascii="仿宋" w:hAnsi="仿宋" w:eastAsia="仿宋"/>
          <w:sz w:val="32"/>
          <w:szCs w:val="32"/>
        </w:rPr>
        <w:t>届“创新杯”南京邮电大学</w:t>
      </w:r>
      <w:r>
        <w:rPr>
          <w:rFonts w:hint="eastAsia" w:ascii="仿宋" w:hAnsi="仿宋" w:eastAsia="仿宋"/>
          <w:sz w:val="32"/>
          <w:szCs w:val="32"/>
          <w:lang w:val="en-US" w:eastAsia="zh-CN"/>
        </w:rPr>
        <w:t>大学生</w:t>
      </w:r>
      <w:r>
        <w:rPr>
          <w:rFonts w:hint="eastAsia" w:ascii="仿宋" w:hAnsi="仿宋" w:eastAsia="仿宋"/>
          <w:sz w:val="32"/>
          <w:szCs w:val="32"/>
        </w:rPr>
        <w:t>课外学术科技作品竞赛学院初赛作品汇总表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附件3：第二十</w:t>
      </w:r>
      <w:r>
        <w:rPr>
          <w:rFonts w:hint="eastAsia" w:ascii="仿宋" w:hAnsi="仿宋" w:eastAsia="仿宋"/>
          <w:sz w:val="32"/>
          <w:szCs w:val="32"/>
          <w:lang w:val="en-US" w:eastAsia="zh-CN"/>
        </w:rPr>
        <w:t>三</w:t>
      </w:r>
      <w:r>
        <w:rPr>
          <w:rFonts w:hint="eastAsia" w:ascii="仿宋" w:hAnsi="仿宋" w:eastAsia="仿宋"/>
          <w:sz w:val="32"/>
          <w:szCs w:val="32"/>
        </w:rPr>
        <w:t>届“创新杯”南京邮电大学</w:t>
      </w:r>
      <w:r>
        <w:rPr>
          <w:rFonts w:hint="eastAsia" w:ascii="仿宋" w:hAnsi="仿宋" w:eastAsia="仿宋"/>
          <w:sz w:val="32"/>
          <w:szCs w:val="32"/>
          <w:lang w:val="en-US" w:eastAsia="zh-CN"/>
        </w:rPr>
        <w:t>大学生</w:t>
      </w:r>
      <w:r>
        <w:rPr>
          <w:rFonts w:hint="eastAsia" w:ascii="仿宋" w:hAnsi="仿宋" w:eastAsia="仿宋"/>
          <w:sz w:val="32"/>
          <w:szCs w:val="32"/>
        </w:rPr>
        <w:t>课外学术科技作品竞赛作品</w:t>
      </w:r>
      <w:r>
        <w:rPr>
          <w:rFonts w:hint="eastAsia" w:ascii="仿宋" w:hAnsi="仿宋" w:eastAsia="仿宋"/>
          <w:sz w:val="32"/>
          <w:szCs w:val="32"/>
          <w:lang w:val="en-US" w:eastAsia="zh-CN"/>
        </w:rPr>
        <w:t>简介</w:t>
      </w:r>
      <w:r>
        <w:rPr>
          <w:rFonts w:hint="eastAsia" w:ascii="仿宋" w:hAnsi="仿宋" w:eastAsia="仿宋"/>
          <w:sz w:val="32"/>
          <w:szCs w:val="32"/>
        </w:rPr>
        <w:t>模板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附件4：第二十</w:t>
      </w:r>
      <w:r>
        <w:rPr>
          <w:rFonts w:hint="eastAsia" w:ascii="仿宋" w:hAnsi="仿宋" w:eastAsia="仿宋"/>
          <w:sz w:val="32"/>
          <w:szCs w:val="32"/>
          <w:lang w:val="en-US" w:eastAsia="zh-CN"/>
        </w:rPr>
        <w:t>三</w:t>
      </w:r>
      <w:r>
        <w:rPr>
          <w:rFonts w:hint="eastAsia" w:ascii="仿宋" w:hAnsi="仿宋" w:eastAsia="仿宋"/>
          <w:sz w:val="32"/>
          <w:szCs w:val="32"/>
        </w:rPr>
        <w:t>届“创新杯”南京邮电大学大学生课外学术科技作品竞赛</w:t>
      </w:r>
      <w:r>
        <w:rPr>
          <w:rFonts w:hint="eastAsia" w:ascii="仿宋" w:hAnsi="仿宋" w:eastAsia="仿宋"/>
          <w:sz w:val="32"/>
          <w:szCs w:val="32"/>
          <w:lang w:val="en-US" w:eastAsia="zh-CN"/>
        </w:rPr>
        <w:t>学院</w:t>
      </w:r>
      <w:r>
        <w:rPr>
          <w:rFonts w:hint="eastAsia" w:ascii="仿宋" w:hAnsi="仿宋" w:eastAsia="仿宋"/>
          <w:sz w:val="32"/>
          <w:szCs w:val="32"/>
        </w:rPr>
        <w:t>决赛评委意见表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附件5：第二十三届“创新杯”南京邮电大学大学生课外学术科技作品竞赛作品申报书</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附件6：第二十三届“创新杯”南京邮电大学大学生课外学术科技作品竞赛作品研究报告</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附件7：第二十三届</w:t>
      </w:r>
      <w:r>
        <w:rPr>
          <w:rFonts w:hint="eastAsia" w:ascii="仿宋" w:hAnsi="仿宋" w:eastAsia="仿宋"/>
          <w:sz w:val="32"/>
          <w:szCs w:val="32"/>
        </w:rPr>
        <w:t>“创新杯”大学生课外学术科技作品竞赛院级活动组织实施情况评价指标体系</w:t>
      </w:r>
      <w:r>
        <w:rPr>
          <w:rFonts w:hint="eastAsia" w:ascii="仿宋" w:hAnsi="仿宋" w:eastAsia="仿宋"/>
          <w:sz w:val="32"/>
          <w:szCs w:val="32"/>
          <w:lang w:val="en-US" w:eastAsia="zh-CN"/>
        </w:rPr>
        <w:t>表</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附件8：关于印发《“创新杯”南京邮电大学大学生课外学术科技作品竞赛章程》等文件的通知</w:t>
      </w:r>
    </w:p>
    <w:p>
      <w:pPr>
        <w:spacing w:line="560" w:lineRule="exact"/>
        <w:ind w:firstLine="640" w:firstLineChars="200"/>
        <w:rPr>
          <w:rFonts w:ascii="仿宋" w:hAnsi="仿宋" w:eastAsia="仿宋"/>
          <w:sz w:val="32"/>
          <w:szCs w:val="32"/>
        </w:rPr>
      </w:pPr>
    </w:p>
    <w:p>
      <w:pPr>
        <w:spacing w:line="560" w:lineRule="exact"/>
        <w:ind w:left="4420" w:leftChars="1800" w:hanging="640" w:hangingChars="200"/>
        <w:jc w:val="left"/>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2021</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w:t>
      </w:r>
    </w:p>
    <w:p>
      <w:pPr>
        <w:spacing w:line="560" w:lineRule="exact"/>
        <w:ind w:left="4000" w:leftChars="1600" w:hanging="640" w:hangingChars="200"/>
        <w:jc w:val="left"/>
        <w:rPr>
          <w:rFonts w:ascii="仿宋" w:hAnsi="仿宋" w:eastAsia="仿宋"/>
          <w:sz w:val="32"/>
          <w:szCs w:val="32"/>
        </w:rPr>
      </w:pPr>
    </w:p>
    <w:p>
      <w:pPr>
        <w:pStyle w:val="5"/>
        <w:spacing w:before="0" w:beforeAutospacing="0" w:after="0" w:afterAutospacing="0" w:line="520" w:lineRule="exact"/>
        <w:ind w:firstLine="640" w:firstLineChars="200"/>
        <w:rPr>
          <w:rFonts w:ascii="仿宋" w:hAnsi="仿宋" w:eastAsia="仿宋" w:cs="Times New Roman"/>
          <w:kern w:val="2"/>
          <w:sz w:val="32"/>
          <w:szCs w:val="32"/>
        </w:rPr>
      </w:pPr>
      <w:r>
        <w:rPr>
          <w:rFonts w:ascii="仿宋" w:hAnsi="仿宋" w:eastAsia="仿宋" w:cs="Times New Roman"/>
          <w:kern w:val="2"/>
          <w:sz w:val="32"/>
          <w:szCs w:val="32"/>
        </w:rPr>
        <w:t xml:space="preserve">  </w:t>
      </w:r>
    </w:p>
    <w:tbl>
      <w:tblPr>
        <w:tblStyle w:val="6"/>
        <w:tblpPr w:leftFromText="181" w:rightFromText="181" w:horzAnchor="margin" w:tblpXSpec="center" w:tblpYSpec="bottom"/>
        <w:tblOverlap w:val="never"/>
        <w:tblW w:w="8836"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5387"/>
        <w:gridCol w:w="344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674" w:hRule="atLeast"/>
        </w:trPr>
        <w:tc>
          <w:tcPr>
            <w:tcW w:w="5387" w:type="dxa"/>
            <w:tcBorders>
              <w:top w:val="single" w:color="auto" w:sz="4" w:space="0"/>
              <w:bottom w:val="single" w:color="auto" w:sz="4" w:space="0"/>
            </w:tcBorders>
            <w:vAlign w:val="center"/>
          </w:tcPr>
          <w:p>
            <w:pPr>
              <w:tabs>
                <w:tab w:val="left" w:pos="5598"/>
              </w:tabs>
              <w:spacing w:line="560" w:lineRule="exact"/>
              <w:ind w:firstLine="320" w:firstLineChars="100"/>
              <w:rPr>
                <w:rFonts w:ascii="方正仿宋_GBK" w:hAnsi="仿宋" w:eastAsia="方正仿宋_GBK" w:cs="Times New Roman"/>
                <w:sz w:val="32"/>
                <w:szCs w:val="32"/>
              </w:rPr>
            </w:pPr>
            <w:r>
              <w:rPr>
                <w:rFonts w:hint="eastAsia" w:ascii="方正仿宋_GBK" w:hAnsi="仿宋" w:eastAsia="方正仿宋_GBK" w:cs="Times New Roman"/>
                <w:sz w:val="32"/>
                <w:szCs w:val="32"/>
              </w:rPr>
              <w:t xml:space="preserve">共青团南京邮电大学委员会      </w:t>
            </w:r>
          </w:p>
        </w:tc>
        <w:tc>
          <w:tcPr>
            <w:tcW w:w="3449" w:type="dxa"/>
            <w:tcBorders>
              <w:top w:val="single" w:color="auto" w:sz="4" w:space="0"/>
              <w:bottom w:val="single" w:color="auto" w:sz="4" w:space="0"/>
            </w:tcBorders>
            <w:vAlign w:val="center"/>
          </w:tcPr>
          <w:p>
            <w:pPr>
              <w:tabs>
                <w:tab w:val="left" w:pos="5598"/>
              </w:tabs>
              <w:spacing w:line="560" w:lineRule="exact"/>
              <w:ind w:right="298"/>
              <w:jc w:val="center"/>
              <w:rPr>
                <w:rFonts w:ascii="方正仿宋_GBK" w:hAnsi="仿宋" w:eastAsia="方正仿宋_GBK" w:cs="Times New Roman"/>
                <w:sz w:val="32"/>
                <w:szCs w:val="32"/>
              </w:rPr>
            </w:pPr>
            <w:r>
              <w:rPr>
                <w:rFonts w:hint="eastAsia" w:ascii="方正仿宋_GBK" w:hAnsi="仿宋" w:eastAsia="方正仿宋_GBK" w:cs="Times New Roman"/>
                <w:sz w:val="32"/>
                <w:szCs w:val="32"/>
              </w:rPr>
              <w:t xml:space="preserve"> </w:t>
            </w:r>
            <w:r>
              <w:rPr>
                <w:rFonts w:hint="eastAsia" w:ascii="方正仿宋_GBK" w:hAnsi="仿宋" w:eastAsia="方正仿宋_GBK" w:cs="Times New Roman"/>
                <w:sz w:val="32"/>
                <w:szCs w:val="32"/>
                <w:lang w:val="en-US" w:eastAsia="zh-CN"/>
              </w:rPr>
              <w:t>2021</w:t>
            </w:r>
            <w:r>
              <w:rPr>
                <w:rFonts w:hint="eastAsia" w:ascii="方正仿宋_GBK" w:hAnsi="仿宋" w:eastAsia="方正仿宋_GBK" w:cs="Times New Roman"/>
                <w:sz w:val="32"/>
                <w:szCs w:val="32"/>
              </w:rPr>
              <w:t>年</w:t>
            </w:r>
            <w:r>
              <w:rPr>
                <w:rFonts w:hint="eastAsia" w:ascii="方正仿宋_GBK" w:hAnsi="仿宋" w:eastAsia="方正仿宋_GBK" w:cs="Times New Roman"/>
                <w:sz w:val="32"/>
                <w:szCs w:val="32"/>
                <w:lang w:val="en-US" w:eastAsia="zh-CN"/>
              </w:rPr>
              <w:t>6</w:t>
            </w:r>
            <w:r>
              <w:rPr>
                <w:rFonts w:hint="eastAsia" w:ascii="方正仿宋_GBK" w:hAnsi="仿宋" w:eastAsia="方正仿宋_GBK" w:cs="Times New Roman"/>
                <w:sz w:val="32"/>
                <w:szCs w:val="32"/>
              </w:rPr>
              <w:t>月</w:t>
            </w:r>
            <w:r>
              <w:rPr>
                <w:rFonts w:hint="eastAsia" w:ascii="方正仿宋_GBK" w:hAnsi="仿宋" w:eastAsia="方正仿宋_GBK" w:cs="Times New Roman"/>
                <w:sz w:val="32"/>
                <w:szCs w:val="32"/>
                <w:lang w:val="en-US" w:eastAsia="zh-CN"/>
              </w:rPr>
              <w:t>1</w:t>
            </w:r>
            <w:r>
              <w:rPr>
                <w:rFonts w:hint="eastAsia" w:ascii="方正仿宋_GBK" w:hAnsi="仿宋" w:eastAsia="方正仿宋_GBK" w:cs="Times New Roman"/>
                <w:sz w:val="32"/>
                <w:szCs w:val="32"/>
              </w:rPr>
              <w:t>日印发</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46" w:hRule="exact"/>
        </w:trPr>
        <w:tc>
          <w:tcPr>
            <w:tcW w:w="8836" w:type="dxa"/>
            <w:gridSpan w:val="2"/>
            <w:tcBorders>
              <w:top w:val="single" w:color="auto" w:sz="4" w:space="0"/>
              <w:bottom w:val="nil"/>
            </w:tcBorders>
          </w:tcPr>
          <w:p>
            <w:pPr>
              <w:tabs>
                <w:tab w:val="left" w:pos="5598"/>
              </w:tabs>
              <w:spacing w:line="560" w:lineRule="exact"/>
              <w:ind w:right="298"/>
              <w:jc w:val="right"/>
              <w:rPr>
                <w:rFonts w:ascii="Calibri" w:hAnsi="Calibri" w:eastAsia="宋体" w:cs="Times New Roman"/>
                <w:szCs w:val="24"/>
              </w:rPr>
            </w:pPr>
          </w:p>
        </w:tc>
      </w:tr>
    </w:tbl>
    <w:p>
      <w:pPr>
        <w:pStyle w:val="5"/>
        <w:spacing w:before="0" w:beforeAutospacing="0" w:after="0" w:afterAutospacing="0" w:line="520" w:lineRule="exact"/>
        <w:rPr>
          <w:rFonts w:ascii="仿宋" w:hAnsi="仿宋" w:eastAsia="仿宋" w:cs="Times New Roman"/>
          <w:kern w:val="2"/>
          <w:sz w:val="32"/>
          <w:szCs w:val="32"/>
        </w:rPr>
      </w:pPr>
    </w:p>
    <w:sectPr>
      <w:footerReference r:id="rId3" w:type="default"/>
      <w:pgSz w:w="11906" w:h="16838"/>
      <w:pgMar w:top="1797" w:right="1531" w:bottom="179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6584130"/>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8D2D2C"/>
    <w:multiLevelType w:val="multilevel"/>
    <w:tmpl w:val="568D2D2C"/>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43"/>
    <w:rsid w:val="00023731"/>
    <w:rsid w:val="00033707"/>
    <w:rsid w:val="00060EB4"/>
    <w:rsid w:val="000841BA"/>
    <w:rsid w:val="000A343A"/>
    <w:rsid w:val="000B646F"/>
    <w:rsid w:val="000C5628"/>
    <w:rsid w:val="0011161D"/>
    <w:rsid w:val="00137F28"/>
    <w:rsid w:val="00143B8B"/>
    <w:rsid w:val="00182A9F"/>
    <w:rsid w:val="00191653"/>
    <w:rsid w:val="00193EF6"/>
    <w:rsid w:val="00202E0A"/>
    <w:rsid w:val="0020336B"/>
    <w:rsid w:val="002077D0"/>
    <w:rsid w:val="00211CD7"/>
    <w:rsid w:val="00216FBE"/>
    <w:rsid w:val="00234167"/>
    <w:rsid w:val="00247838"/>
    <w:rsid w:val="00252E72"/>
    <w:rsid w:val="00263462"/>
    <w:rsid w:val="002666FB"/>
    <w:rsid w:val="002767B9"/>
    <w:rsid w:val="00297F9F"/>
    <w:rsid w:val="002B7F20"/>
    <w:rsid w:val="002D2224"/>
    <w:rsid w:val="002D3C99"/>
    <w:rsid w:val="003006EB"/>
    <w:rsid w:val="00337BD6"/>
    <w:rsid w:val="003448D3"/>
    <w:rsid w:val="003479C8"/>
    <w:rsid w:val="00353D43"/>
    <w:rsid w:val="003B14D1"/>
    <w:rsid w:val="003E5581"/>
    <w:rsid w:val="003F294E"/>
    <w:rsid w:val="004067B2"/>
    <w:rsid w:val="00412DDC"/>
    <w:rsid w:val="00463974"/>
    <w:rsid w:val="00487371"/>
    <w:rsid w:val="004B6995"/>
    <w:rsid w:val="00531615"/>
    <w:rsid w:val="0054281A"/>
    <w:rsid w:val="00571F94"/>
    <w:rsid w:val="00614788"/>
    <w:rsid w:val="0063060C"/>
    <w:rsid w:val="006524BE"/>
    <w:rsid w:val="00684556"/>
    <w:rsid w:val="00690ECA"/>
    <w:rsid w:val="006A3292"/>
    <w:rsid w:val="006D60F9"/>
    <w:rsid w:val="006E2918"/>
    <w:rsid w:val="00703A6B"/>
    <w:rsid w:val="00713F1A"/>
    <w:rsid w:val="00751791"/>
    <w:rsid w:val="007576A3"/>
    <w:rsid w:val="007D34CE"/>
    <w:rsid w:val="007F064B"/>
    <w:rsid w:val="00856F6D"/>
    <w:rsid w:val="00864FF7"/>
    <w:rsid w:val="008E5EAA"/>
    <w:rsid w:val="0090536A"/>
    <w:rsid w:val="00930077"/>
    <w:rsid w:val="00935BE1"/>
    <w:rsid w:val="009438F2"/>
    <w:rsid w:val="00945A9A"/>
    <w:rsid w:val="009766EC"/>
    <w:rsid w:val="009C7435"/>
    <w:rsid w:val="00A20F9A"/>
    <w:rsid w:val="00A24A66"/>
    <w:rsid w:val="00A3710A"/>
    <w:rsid w:val="00AC6928"/>
    <w:rsid w:val="00AD2C02"/>
    <w:rsid w:val="00AD71C0"/>
    <w:rsid w:val="00AF271C"/>
    <w:rsid w:val="00B2394C"/>
    <w:rsid w:val="00B26FA0"/>
    <w:rsid w:val="00B42C5B"/>
    <w:rsid w:val="00B43D97"/>
    <w:rsid w:val="00B4571E"/>
    <w:rsid w:val="00B51BF9"/>
    <w:rsid w:val="00B61E8D"/>
    <w:rsid w:val="00B833AC"/>
    <w:rsid w:val="00B97DA1"/>
    <w:rsid w:val="00BB25EC"/>
    <w:rsid w:val="00BB71B1"/>
    <w:rsid w:val="00BC5D6D"/>
    <w:rsid w:val="00BD2241"/>
    <w:rsid w:val="00BD34A3"/>
    <w:rsid w:val="00BE212B"/>
    <w:rsid w:val="00C070FC"/>
    <w:rsid w:val="00C15435"/>
    <w:rsid w:val="00C227A4"/>
    <w:rsid w:val="00C34DA5"/>
    <w:rsid w:val="00C458A7"/>
    <w:rsid w:val="00C7326E"/>
    <w:rsid w:val="00CB4E5E"/>
    <w:rsid w:val="00CB5B20"/>
    <w:rsid w:val="00CC1C52"/>
    <w:rsid w:val="00CD7D88"/>
    <w:rsid w:val="00D01AE4"/>
    <w:rsid w:val="00D03AD1"/>
    <w:rsid w:val="00D23E34"/>
    <w:rsid w:val="00D873D9"/>
    <w:rsid w:val="00DA07A6"/>
    <w:rsid w:val="00DB085E"/>
    <w:rsid w:val="00DC0D2D"/>
    <w:rsid w:val="00DC13F3"/>
    <w:rsid w:val="00E05B24"/>
    <w:rsid w:val="00E34B17"/>
    <w:rsid w:val="00E377E9"/>
    <w:rsid w:val="00E43D93"/>
    <w:rsid w:val="00E7433D"/>
    <w:rsid w:val="00E9229C"/>
    <w:rsid w:val="00EE034B"/>
    <w:rsid w:val="00EE3A12"/>
    <w:rsid w:val="00F34BEB"/>
    <w:rsid w:val="00F5380A"/>
    <w:rsid w:val="00F53DB9"/>
    <w:rsid w:val="00F552E1"/>
    <w:rsid w:val="00FB0F28"/>
    <w:rsid w:val="00FB6846"/>
    <w:rsid w:val="01283C0F"/>
    <w:rsid w:val="03932540"/>
    <w:rsid w:val="051E353B"/>
    <w:rsid w:val="07173784"/>
    <w:rsid w:val="075A0DC5"/>
    <w:rsid w:val="084A4620"/>
    <w:rsid w:val="09593182"/>
    <w:rsid w:val="0A071A92"/>
    <w:rsid w:val="0A4E7592"/>
    <w:rsid w:val="0C247D6B"/>
    <w:rsid w:val="0E5D51EF"/>
    <w:rsid w:val="0EB51358"/>
    <w:rsid w:val="1513069C"/>
    <w:rsid w:val="18AD3705"/>
    <w:rsid w:val="18D7795D"/>
    <w:rsid w:val="1AE64284"/>
    <w:rsid w:val="1B9A651D"/>
    <w:rsid w:val="1C086660"/>
    <w:rsid w:val="25790096"/>
    <w:rsid w:val="28C62A1F"/>
    <w:rsid w:val="292B4C7D"/>
    <w:rsid w:val="297B26D2"/>
    <w:rsid w:val="2A087956"/>
    <w:rsid w:val="2ABA0E2B"/>
    <w:rsid w:val="2B944060"/>
    <w:rsid w:val="2C880E75"/>
    <w:rsid w:val="30B10A59"/>
    <w:rsid w:val="353512D0"/>
    <w:rsid w:val="358E366D"/>
    <w:rsid w:val="36573B2A"/>
    <w:rsid w:val="3C8302F1"/>
    <w:rsid w:val="400A24AF"/>
    <w:rsid w:val="444F3CFC"/>
    <w:rsid w:val="4C873EC5"/>
    <w:rsid w:val="4CC6780F"/>
    <w:rsid w:val="4CCC4A94"/>
    <w:rsid w:val="4DE03217"/>
    <w:rsid w:val="4FC7517B"/>
    <w:rsid w:val="508D106B"/>
    <w:rsid w:val="512C2A06"/>
    <w:rsid w:val="527D06EB"/>
    <w:rsid w:val="57ED4B1C"/>
    <w:rsid w:val="5AF7453A"/>
    <w:rsid w:val="5B8B72E2"/>
    <w:rsid w:val="5BED54FA"/>
    <w:rsid w:val="5EDE1D67"/>
    <w:rsid w:val="601349D9"/>
    <w:rsid w:val="62994B56"/>
    <w:rsid w:val="62B01BF9"/>
    <w:rsid w:val="648C667B"/>
    <w:rsid w:val="656E1D9E"/>
    <w:rsid w:val="65CA5653"/>
    <w:rsid w:val="68D9348D"/>
    <w:rsid w:val="6BE2765E"/>
    <w:rsid w:val="6E465E80"/>
    <w:rsid w:val="6E4F368A"/>
    <w:rsid w:val="74B3373C"/>
    <w:rsid w:val="75F21C4D"/>
    <w:rsid w:val="7D43369A"/>
    <w:rsid w:val="7D7F4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customStyle="1" w:styleId="9">
    <w:name w:val="列出段落1"/>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 w:type="paragraph" w:customStyle="1" w:styleId="13">
    <w:name w:val="默认 A"/>
    <w:qFormat/>
    <w:uiPriority w:val="0"/>
    <w:rPr>
      <w:rFonts w:ascii="Helvetica" w:hAnsi="Helvetica" w:eastAsia="Helvetica" w:cs="Helvetica"/>
      <w:color w:val="000000"/>
      <w:sz w:val="22"/>
      <w:szCs w:val="22"/>
      <w:u w:color="000000"/>
      <w:lang w:val="en-US" w:eastAsia="zh-CN" w:bidi="ar-SA"/>
    </w:rPr>
  </w:style>
  <w:style w:type="paragraph" w:styleId="14">
    <w:name w:val="List Paragraph"/>
    <w:basedOn w:val="1"/>
    <w:qFormat/>
    <w:uiPriority w:val="99"/>
    <w:pPr>
      <w:ind w:firstLine="420" w:firstLineChars="200"/>
    </w:pPr>
  </w:style>
  <w:style w:type="character" w:customStyle="1" w:styleId="15">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3E2379-5813-4E65-9F2F-4B4D992FF846}">
  <ds:schemaRefs/>
</ds:datastoreItem>
</file>

<file path=docProps/app.xml><?xml version="1.0" encoding="utf-8"?>
<Properties xmlns="http://schemas.openxmlformats.org/officeDocument/2006/extended-properties" xmlns:vt="http://schemas.openxmlformats.org/officeDocument/2006/docPropsVTypes">
  <Template>Normal</Template>
  <Pages>6</Pages>
  <Words>357</Words>
  <Characters>2039</Characters>
  <Lines>16</Lines>
  <Paragraphs>4</Paragraphs>
  <TotalTime>6</TotalTime>
  <ScaleCrop>false</ScaleCrop>
  <LinksUpToDate>false</LinksUpToDate>
  <CharactersWithSpaces>2392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2019-09-19T04:11:00Z</dcterms:created>
  <dc:creator>Administrator</dc:creator>
  <cp:lastModifiedBy>回忆</cp:lastModifiedBy>
  <cp:lastPrinted>2018-09-17T08:07:00Z</cp:lastPrinted>
  <dcterms:modified xsi:type="dcterms:W3CDTF">2021-06-02T02:51:03Z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6CC5482782B64973B9CBAD4738E4BDAF</vt:lpwstr>
  </property>
</Properties>
</file>